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14</w:t>
      </w:r>
    </w:p>
    <w:p>
      <w:r>
        <w:t>Bundesgericht (BGE), 1983-04-20, DE</w:t>
      </w:r>
    </w:p>
    <w:p>
      <w:r>
        <w:rPr>
          <w:b/>
        </w:rPr>
        <w:t xml:space="preserve">Quelle: </w:t>
      </w:r>
      <w:r>
        <w:t>https://mcp.opencaselaw.ch/entscheid/bge_109 III 14</w:t>
      </w:r>
    </w:p>
    <w:p>
      <w:r>
        <w:t>FR: ATF 109 III 14</w:t>
      </w:r>
    </w:p>
    <w:p>
      <w:r>
        <w:t>IT: DTF 109 III 14</w:t>
      </w:r>
    </w:p>
    <w:p>
      <w:pPr>
        <w:pStyle w:val="Heading2"/>
      </w:pPr>
      <w:r>
        <w:t>Regeste</w:t>
      </w:r>
    </w:p>
    <w:p>
      <w:r>
        <w:t>Regeste Pfändungsankündigung. 1. Beginn der Beschwerdefrist gegen die Pfändungsankündigung bei Widerruf des Rückzugs des Rechtsvorschlages (E. 1 und 2). 2. Wurde dem Schuldner in einer Verfügung unmissverständlich die Fortsetzung der Betreibung angekündigt, löst auch die mehrmalige Verschiebung der angekündigten Pfändung keine neue Beschwerdefrist aus (E. 5).</w:t>
      </w:r>
    </w:p>
    <w:p>
      <w:pPr>
        <w:pStyle w:val="Heading2"/>
      </w:pPr>
      <w:r>
        <w:t>Erwägungen</w:t>
      </w:r>
    </w:p>
    <w:p>
      <w:r>
        <w:rPr>
          <w:b/>
        </w:rPr>
        <w:t>E. 1</w:t>
      </w:r>
    </w:p>
    <w:p>
      <w:r>
        <w:t>a) Der Streit geht um die Frage, ob die Beschwerde Bärs vom 29. März 1982 rechtzeitig erhoben wurde. Diese Frage fällt zusammen mit der Frage, wann die Beschwerdefrist gegen die Pfändungsankündigung zu laufen begann. Nach Meinung des Obergerichts und des Betreibungsamtes Zürich 11 war die Mitteilung des Betreibungsamtes vom 18. Februar 1982, worin dem Schuldner unmissverständlich gesagt worden sei, die Betreibung nehme ihren Fortgang, die für die Auslösung der Beschwerdefrist massgebliche Verfügung. Der Rekurrent vertritt demgegenüber die Auffassung, diese Frist habe erst mit der Zustellung der Pfändungsurkunde begonnen. Er beruft sich dabei auf die Rechtsprechung in den BGE 75 III 88 , BGE 85 III 18 und BGE 101 III 10 , wonach die Beschwerde zwar nach der Pfändungsankündigung erhoben werden könne, aber auch noch während den zehn der Zustellung der Pfändungsurkunde folgenden Tagen zulässig sei. b) Nach der Rechtsprechung beginnt die Frist für die Beschwerde, mit der geltend gemacht wird, das Betreibungsamt habe das Vorliegen eines gültigen Rechtsvorschlags zu Unrecht verneint, erst mit der Zustellung der Pfändungsurkunde zu laufen, es sei denn, das Betreibungsamt habe dem Schuldner seinen Entscheid über die Gültigkeit des Rechtsvorschlags schon vor der Fortsetzung der Betreibung durch eine formelle Verfügung eröffnet ( BGE 101 III 10 mit Verweisen). Im vorliegenden Fall hat das Betreibungsamt dem Schuldner mit eingeschriebenem Brief vom BGE 109 III 14 S. 17 18. Februar 1982 mitgeteilt, dass es den Widerruf des Rückzugs des Rechtsvorschlags nicht beachten und an der für den 22. Februar 1982 angekündigten Pfändung festhalten werde. Es stellt sich die Frage, ob dieser Brief des Betreibungsamtes als eine Verfügung über die Frage der Gültigkeit des Rechtsvorschlags zu betrachten sei.</w:t>
      </w:r>
    </w:p>
    <w:p>
      <w:r>
        <w:rPr>
          <w:b/>
        </w:rPr>
        <w:t>E. 2</w:t>
      </w:r>
    </w:p>
    <w:p>
      <w:r>
        <w:t>Als Verfügungen des Betreibungsamtes, die gemäss Art. 17 SchKG binnen zehn Tagen seit Kenntnisnahme angefochten werden müssen, sofern sie nicht in Rechtskraft treten sollen, sind nicht bloss die vom Betreibungsamt getroffenen Anordnungen und Massnahmen anzusehen, sondern es gilt als Verfügung auch die Ablehnung einer von Beteiligten verlangten oder sonstwie in Betracht kommenden Anordnung oder Massnahme, sofern die Ablehnung ausdrücklich ausgesprochen wird oder sich aus dem Vorgehen des Betreibungsamtes unzweifelhaft ergibt ( BGE 85 III 9 mit Hinweisen, vgl. auch BGE 96 III 44 E. 2c, BGE 94 III 88 E. 2). Das Schreiben des Betreibungsamtes vom 18. Februar 1982 fällt ganz offensichtlich unter diese Umschreibung der beschwerdefähigen Verfügung. Auf das Schreiben Kurt Bärs, worin dieser den Rückzug des Rechtsvorschlags als durch die Bank mit unwahren Angaben erschlichen und deshalb ungültig bezeichnete und worin er ausdrücklich den Rechtsvorschlag aufrecht hielt, antwortete das Betreibungsamt unverzüglich, es könne diesen Widerruf des Rückzugs nicht beachten. Es wies damit die von Kurt Bär implizit verlangte Anwendung von Art. 78 SchKG , die Einstellung der Betreibung, unmissverständlich ab. Dieser Entscheid wurde dem Gesuchsteller durch eingeschriebenen Brief zugestellt, wie es Art. 34 SchKG verlangt. Soweit der Betriebene diese Entscheidung anfechten wollte, musste er es innert der in Art. 17 Abs. 2 SchKG vorgeschriebenen zehntägigen Frist tun (vgl. AMONN, Grundriss des Schuldbetreibungs- und Konkursrechts, S. 115, Ziff. VI). Angesichts des ihm am gleichen Tage zugestellten Entscheids des Betreibungsamtes musste es dem Betriebenen klar sein, dass das Betreibungsamt die Betreibung nicht als durch einen gültigen Rechtsvorschlag eingestellt betrachtete. Er durfte sich deshalb nicht darauf verlassen, das Betreibungsamt werde diese Mitteilung nochmals zusammen mit der Zustellung der Pfändungsurkunde wiederholen, damit er sie dann allenfalls anfechten könne.</w:t>
      </w:r>
    </w:p>
    <w:p>
      <w:r>
        <w:rPr>
          <w:b/>
        </w:rPr>
        <w:t>E. 5</w:t>
      </w:r>
    </w:p>
    <w:p>
      <w:r>
        <w:t>Der Rekurrent wendet weiter ein, das Betreibungsamt sei auf seinen Entscheid vom 17./18. Februar 1982, die Pfändung am 22. Februar 1982 zu vollziehen, zurückgekommen und habe auf BGE 109 III 14 S. 18 Intervention der Parteien die Pfändung immer wieder verschoben und erst am 25. März 1982 auf den folgenden Tag angesetzt, aber auch dann nicht vollzogen. Die Folgerung, welche der Rekurrent aus diesen Verschiebungen der Pfändung zieht, nämlich dass er keine endgültige Klarheit gehabt habe, ob die Betreibung überhaupt fortgesetzt werde und die Beschwerdefrist deshalb noch nicht ausgelöst worden sei, ist nicht schlüssig. Zwar trifft es zu, dass das Betreibungsamt aufgrund einer fragwürdigen Praxis (vgl. dazu BGE 85 III 70 , 94 III 79/80 E. 2) die Pfändung nicht an dem dafür angekündigten Tag vollzog, sondern dem Begehren des Schuldners auf Verschiebung entsprach, weil das Fortsetzungsbegehren demnächst zurückgezogen werde. Damit gab das Betreibungsamt aber in keiner Weise zu erkennen, dass es über die Gültigkeit des Rückzugs des Rechtsvorschlags irgendwelche Zweifel hege und dass es deshalb die Einstellung der Betreibung in Erwägung ziehe. Was den Pfändungsvollzug verzögerte, war einzig der von beiden Parteien in Aussicht gestellte allfällige Rückzug eines an sich gültigen Fortsetzungsbegehrens. Dispositiv Demnach erkennt die Schuldbetreibungs- und Konkurskammer: Der Rekurs wird abgewiesen, soweit auf ihn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